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356" w:type="dxa"/>
        <w:tblInd w:w="-289" w:type="dxa"/>
        <w:tblLook w:val="04A0" w:firstRow="1" w:lastRow="0" w:firstColumn="1" w:lastColumn="0" w:noHBand="0" w:noVBand="1"/>
      </w:tblPr>
      <w:tblGrid>
        <w:gridCol w:w="9356"/>
      </w:tblGrid>
      <w:tr w:rsidR="00D0464F" w:rsidRPr="00E330D2" w14:paraId="2A4B6907" w14:textId="77777777" w:rsidTr="00D0464F">
        <w:tc>
          <w:tcPr>
            <w:tcW w:w="9356" w:type="dxa"/>
            <w:shd w:val="clear" w:color="auto" w:fill="E8E8E8" w:themeFill="background2"/>
          </w:tcPr>
          <w:p w14:paraId="3B579712" w14:textId="77777777" w:rsidR="00D0464F" w:rsidRPr="00E330D2" w:rsidRDefault="00D0464F" w:rsidP="0019727B">
            <w:pPr>
              <w:jc w:val="center"/>
              <w:rPr>
                <w:rFonts w:ascii="Verdana" w:hAnsi="Verdana"/>
                <w:b/>
                <w:bCs/>
              </w:rPr>
            </w:pPr>
            <w:r w:rsidRPr="00E330D2">
              <w:rPr>
                <w:rFonts w:ascii="Verdana" w:hAnsi="Verdana"/>
                <w:b/>
                <w:bCs/>
              </w:rPr>
              <w:t>Tema</w:t>
            </w:r>
          </w:p>
        </w:tc>
      </w:tr>
      <w:tr w:rsidR="00D0464F" w:rsidRPr="00E330D2" w14:paraId="36C76EA1" w14:textId="77777777" w:rsidTr="00D0464F">
        <w:tc>
          <w:tcPr>
            <w:tcW w:w="9356" w:type="dxa"/>
          </w:tcPr>
          <w:p w14:paraId="2A090311" w14:textId="77777777" w:rsidR="00D0464F" w:rsidRPr="00E330D2" w:rsidRDefault="00D0464F" w:rsidP="0019727B">
            <w:pPr>
              <w:jc w:val="both"/>
              <w:rPr>
                <w:rFonts w:ascii="Verdana" w:hAnsi="Verdana"/>
              </w:rPr>
            </w:pPr>
            <w:r w:rsidRPr="00143F59">
              <w:rPr>
                <w:rFonts w:ascii="Verdana" w:hAnsi="Verdana"/>
              </w:rPr>
              <w:t>Convenios solidarios, juntas de acción comunal, vías terciarias, contratación estatal.</w:t>
            </w:r>
          </w:p>
        </w:tc>
      </w:tr>
      <w:tr w:rsidR="00D0464F" w:rsidRPr="00E330D2" w14:paraId="44EE3E02" w14:textId="77777777" w:rsidTr="00D0464F">
        <w:tc>
          <w:tcPr>
            <w:tcW w:w="9356" w:type="dxa"/>
            <w:shd w:val="clear" w:color="auto" w:fill="E8E8E8" w:themeFill="background2"/>
          </w:tcPr>
          <w:p w14:paraId="1BEBECF5" w14:textId="77777777" w:rsidR="00D0464F" w:rsidRPr="00E330D2" w:rsidRDefault="00D0464F" w:rsidP="0019727B">
            <w:pPr>
              <w:jc w:val="center"/>
              <w:rPr>
                <w:rFonts w:ascii="Verdana" w:hAnsi="Verdana"/>
                <w:b/>
                <w:bCs/>
              </w:rPr>
            </w:pPr>
            <w:r w:rsidRPr="00E330D2">
              <w:rPr>
                <w:rFonts w:ascii="Verdana" w:hAnsi="Verdana"/>
                <w:b/>
                <w:bCs/>
              </w:rPr>
              <w:t>CRM</w:t>
            </w:r>
          </w:p>
        </w:tc>
      </w:tr>
      <w:tr w:rsidR="00D0464F" w:rsidRPr="00E330D2" w14:paraId="265C741E" w14:textId="77777777" w:rsidTr="00D0464F">
        <w:tc>
          <w:tcPr>
            <w:tcW w:w="9356" w:type="dxa"/>
          </w:tcPr>
          <w:p w14:paraId="02CDA5C0" w14:textId="77777777" w:rsidR="00D0464F" w:rsidRPr="00E330D2" w:rsidRDefault="00D0464F" w:rsidP="0019727B">
            <w:pPr>
              <w:jc w:val="center"/>
              <w:rPr>
                <w:rFonts w:ascii="Verdana" w:hAnsi="Verdana"/>
              </w:rPr>
            </w:pPr>
            <w:r>
              <w:rPr>
                <w:rFonts w:ascii="Verdana" w:hAnsi="Verdana"/>
              </w:rPr>
              <w:t>51476</w:t>
            </w:r>
          </w:p>
        </w:tc>
      </w:tr>
      <w:tr w:rsidR="00D0464F" w:rsidRPr="00E330D2" w14:paraId="6E6576FB" w14:textId="77777777" w:rsidTr="00D0464F">
        <w:tc>
          <w:tcPr>
            <w:tcW w:w="9356" w:type="dxa"/>
            <w:shd w:val="clear" w:color="auto" w:fill="E8E8E8" w:themeFill="background2"/>
          </w:tcPr>
          <w:p w14:paraId="43DF73AC" w14:textId="77777777" w:rsidR="00D0464F" w:rsidRPr="00E330D2" w:rsidRDefault="00D0464F" w:rsidP="0019727B">
            <w:pPr>
              <w:jc w:val="center"/>
              <w:rPr>
                <w:rFonts w:ascii="Verdana" w:hAnsi="Verdana"/>
                <w:b/>
                <w:bCs/>
              </w:rPr>
            </w:pPr>
            <w:r w:rsidRPr="00E330D2">
              <w:rPr>
                <w:rFonts w:ascii="Verdana" w:hAnsi="Verdana"/>
                <w:b/>
                <w:bCs/>
              </w:rPr>
              <w:t>Problema(s) jurídico(s)</w:t>
            </w:r>
          </w:p>
        </w:tc>
      </w:tr>
      <w:tr w:rsidR="00D0464F" w:rsidRPr="00E330D2" w14:paraId="1E246745" w14:textId="77777777" w:rsidTr="00D0464F">
        <w:tc>
          <w:tcPr>
            <w:tcW w:w="9356" w:type="dxa"/>
          </w:tcPr>
          <w:p w14:paraId="459271CC" w14:textId="77777777" w:rsidR="00D0464F" w:rsidRPr="00E330D2" w:rsidRDefault="00D0464F" w:rsidP="0019727B">
            <w:pPr>
              <w:jc w:val="both"/>
              <w:rPr>
                <w:rFonts w:ascii="Verdana" w:hAnsi="Verdana"/>
              </w:rPr>
            </w:pPr>
            <w:r>
              <w:rPr>
                <w:rFonts w:ascii="Verdana" w:hAnsi="Verdana"/>
              </w:rPr>
              <w:t>V</w:t>
            </w:r>
            <w:r w:rsidRPr="004B57A9">
              <w:rPr>
                <w:rFonts w:ascii="Verdana" w:hAnsi="Verdana"/>
              </w:rPr>
              <w:t>iabilidad jurídica de celebrar convenios con juntas de acción comunal para el mejoramiento y mantenimiento de vías terciarias, así como sobre la modalidad de contratación adecuada para tales efectos.</w:t>
            </w:r>
          </w:p>
        </w:tc>
      </w:tr>
      <w:tr w:rsidR="00D0464F" w:rsidRPr="00E330D2" w14:paraId="41264C78" w14:textId="77777777" w:rsidTr="00D0464F">
        <w:tc>
          <w:tcPr>
            <w:tcW w:w="9356" w:type="dxa"/>
            <w:shd w:val="clear" w:color="auto" w:fill="E8E8E8" w:themeFill="background2"/>
          </w:tcPr>
          <w:p w14:paraId="759A7278" w14:textId="77777777" w:rsidR="00D0464F" w:rsidRPr="00E330D2" w:rsidRDefault="00D0464F" w:rsidP="0019727B">
            <w:pPr>
              <w:jc w:val="center"/>
              <w:rPr>
                <w:rFonts w:ascii="Verdana" w:hAnsi="Verdana"/>
                <w:b/>
                <w:bCs/>
              </w:rPr>
            </w:pPr>
            <w:r w:rsidRPr="00E330D2">
              <w:rPr>
                <w:rFonts w:ascii="Verdana" w:hAnsi="Verdana"/>
                <w:b/>
                <w:bCs/>
              </w:rPr>
              <w:t>Análisis jurídico</w:t>
            </w:r>
          </w:p>
        </w:tc>
      </w:tr>
      <w:tr w:rsidR="00D0464F" w:rsidRPr="00E330D2" w14:paraId="461273BA" w14:textId="77777777" w:rsidTr="00D0464F">
        <w:tc>
          <w:tcPr>
            <w:tcW w:w="9356" w:type="dxa"/>
          </w:tcPr>
          <w:p w14:paraId="75508091" w14:textId="77777777" w:rsidR="00D0464F" w:rsidRDefault="00D0464F" w:rsidP="0019727B">
            <w:pPr>
              <w:jc w:val="both"/>
              <w:rPr>
                <w:rFonts w:ascii="Verdana" w:hAnsi="Verdana"/>
              </w:rPr>
            </w:pPr>
            <w:r>
              <w:rPr>
                <w:rFonts w:ascii="Verdana" w:hAnsi="Verdana"/>
              </w:rPr>
              <w:t>E</w:t>
            </w:r>
            <w:r w:rsidRPr="004B57A9">
              <w:rPr>
                <w:rFonts w:ascii="Verdana" w:hAnsi="Verdana"/>
              </w:rPr>
              <w:t xml:space="preserve">l </w:t>
            </w:r>
            <w:r>
              <w:rPr>
                <w:rFonts w:ascii="Verdana" w:hAnsi="Verdana"/>
              </w:rPr>
              <w:t>art.</w:t>
            </w:r>
            <w:r w:rsidRPr="004B57A9">
              <w:rPr>
                <w:rFonts w:ascii="Verdana" w:hAnsi="Verdana"/>
              </w:rPr>
              <w:t xml:space="preserve"> 3 de la Ley 136 de 1994, modificado por la Ley 1551 de 2012, establece tres alternativas mediante las cuales las entidades territoriales pueden celebrar convenios solidarios con organismos de acción comunal, a saber: (i) el desarrollo conjunto de programas y actividades establecidas por la </w:t>
            </w:r>
            <w:r>
              <w:rPr>
                <w:rFonts w:ascii="Verdana" w:hAnsi="Verdana"/>
              </w:rPr>
              <w:t>l</w:t>
            </w:r>
            <w:r w:rsidRPr="004B57A9">
              <w:rPr>
                <w:rFonts w:ascii="Verdana" w:hAnsi="Verdana"/>
              </w:rPr>
              <w:t>ey a los municipios y distritos, acorde con sus planes у desarrollos (</w:t>
            </w:r>
            <w:proofErr w:type="spellStart"/>
            <w:r w:rsidRPr="004B57A9">
              <w:rPr>
                <w:rFonts w:ascii="Verdana" w:hAnsi="Verdana"/>
              </w:rPr>
              <w:t>Num</w:t>
            </w:r>
            <w:proofErr w:type="spellEnd"/>
            <w:r>
              <w:rPr>
                <w:rFonts w:ascii="Verdana" w:hAnsi="Verdana"/>
              </w:rPr>
              <w:t>.</w:t>
            </w:r>
            <w:r w:rsidRPr="004B57A9">
              <w:rPr>
                <w:rFonts w:ascii="Verdana" w:hAnsi="Verdana"/>
              </w:rPr>
              <w:t xml:space="preserve"> 16 del </w:t>
            </w:r>
            <w:r>
              <w:rPr>
                <w:rFonts w:ascii="Verdana" w:hAnsi="Verdana"/>
              </w:rPr>
              <w:t>art.</w:t>
            </w:r>
            <w:r w:rsidRPr="004B57A9">
              <w:rPr>
                <w:rFonts w:ascii="Verdana" w:hAnsi="Verdana"/>
              </w:rPr>
              <w:t xml:space="preserve"> 3); (</w:t>
            </w:r>
            <w:proofErr w:type="spellStart"/>
            <w:r w:rsidRPr="004B57A9">
              <w:rPr>
                <w:rFonts w:ascii="Verdana" w:hAnsi="Verdana"/>
              </w:rPr>
              <w:t>ii</w:t>
            </w:r>
            <w:proofErr w:type="spellEnd"/>
            <w:r w:rsidRPr="004B57A9">
              <w:rPr>
                <w:rFonts w:ascii="Verdana" w:hAnsi="Verdana"/>
              </w:rPr>
              <w:t>) la celebración directa de convenios solidarios con juntas de acción comunal para la ejecución de obras hasta por la mínima cuantía (Parágrafo 4 del art</w:t>
            </w:r>
            <w:r>
              <w:rPr>
                <w:rFonts w:ascii="Verdana" w:hAnsi="Verdana"/>
              </w:rPr>
              <w:t>.</w:t>
            </w:r>
            <w:r w:rsidRPr="004B57A9">
              <w:rPr>
                <w:rFonts w:ascii="Verdana" w:hAnsi="Verdana"/>
              </w:rPr>
              <w:t xml:space="preserve"> 3); y (</w:t>
            </w:r>
            <w:proofErr w:type="spellStart"/>
            <w:r w:rsidRPr="004B57A9">
              <w:rPr>
                <w:rFonts w:ascii="Verdana" w:hAnsi="Verdana"/>
              </w:rPr>
              <w:t>iii</w:t>
            </w:r>
            <w:proofErr w:type="spellEnd"/>
            <w:r w:rsidRPr="004B57A9">
              <w:rPr>
                <w:rFonts w:ascii="Verdana" w:hAnsi="Verdana"/>
              </w:rPr>
              <w:t xml:space="preserve">) la celebración directa de convenios solidarios con juntas de acción comunal para la ejecución de proyectos incluidos en el respectivo Plan Nacional de Desarrollo (parágrafo 5 del </w:t>
            </w:r>
            <w:r>
              <w:rPr>
                <w:rFonts w:ascii="Verdana" w:hAnsi="Verdana"/>
              </w:rPr>
              <w:t>art.</w:t>
            </w:r>
            <w:r w:rsidRPr="004B57A9">
              <w:rPr>
                <w:rFonts w:ascii="Verdana" w:hAnsi="Verdana"/>
              </w:rPr>
              <w:t xml:space="preserve"> 3). De concurrir las circunstancias para cada uno de tales eventos, la modalidad de contratación directa estará habilitada normativamente, siempre que la respectiva junta de acción comunal se encuentre previamente legalizada у reconocida ante los organismos competentes</w:t>
            </w:r>
            <w:r w:rsidRPr="00460745">
              <w:rPr>
                <w:rFonts w:ascii="Verdana" w:hAnsi="Verdana"/>
              </w:rPr>
              <w:t>.</w:t>
            </w:r>
          </w:p>
          <w:p w14:paraId="2C6126E0" w14:textId="77777777" w:rsidR="00D0464F" w:rsidRDefault="00D0464F" w:rsidP="0019727B">
            <w:pPr>
              <w:jc w:val="both"/>
              <w:rPr>
                <w:rFonts w:ascii="Verdana" w:hAnsi="Verdana"/>
              </w:rPr>
            </w:pPr>
          </w:p>
          <w:p w14:paraId="261D1DF1" w14:textId="77777777" w:rsidR="00D0464F" w:rsidRPr="00E330D2" w:rsidRDefault="00D0464F" w:rsidP="0019727B">
            <w:pPr>
              <w:jc w:val="both"/>
              <w:rPr>
                <w:rFonts w:ascii="Verdana" w:hAnsi="Verdana"/>
              </w:rPr>
            </w:pPr>
            <w:r w:rsidRPr="004B57A9">
              <w:rPr>
                <w:rFonts w:ascii="Verdana" w:hAnsi="Verdana"/>
              </w:rPr>
              <w:t xml:space="preserve">En términos generales, existen características que se encuentran presentes en los tres regímenes de contratación aplicables y que están contenidas en el parágrafo tercero del </w:t>
            </w:r>
            <w:r>
              <w:rPr>
                <w:rFonts w:ascii="Verdana" w:hAnsi="Verdana"/>
              </w:rPr>
              <w:t>art.</w:t>
            </w:r>
            <w:r w:rsidRPr="004B57A9">
              <w:rPr>
                <w:rFonts w:ascii="Verdana" w:hAnsi="Verdana"/>
              </w:rPr>
              <w:t xml:space="preserve"> 3 de la Ley 136 de 1994, en consonancia con el </w:t>
            </w:r>
            <w:r>
              <w:rPr>
                <w:rFonts w:ascii="Verdana" w:hAnsi="Verdana"/>
              </w:rPr>
              <w:t>art.</w:t>
            </w:r>
            <w:r w:rsidRPr="004B57A9">
              <w:rPr>
                <w:rFonts w:ascii="Verdana" w:hAnsi="Verdana"/>
              </w:rPr>
              <w:t xml:space="preserve"> 355 de la Constitución Política. Por manera que debe tenerse en cuenta que todos los convenios solidarios celebrados entre entidades del orden nacional, departamental, distrital o municipal y los organismos de acción comunal han de propender por la satisfacción de necesidades y aspiraciones de las comunidades, estar encaminados a la satisfacción del interés público y, en esa medida, resultar concordantes con el Plan Nacional o los planes territoriales de desarrollo, según corresponda</w:t>
            </w:r>
            <w:r>
              <w:rPr>
                <w:rFonts w:ascii="Verdana" w:hAnsi="Verdana"/>
              </w:rPr>
              <w:t>.</w:t>
            </w:r>
          </w:p>
        </w:tc>
      </w:tr>
      <w:tr w:rsidR="00D0464F" w:rsidRPr="00E330D2" w14:paraId="754547DD" w14:textId="77777777" w:rsidTr="00D0464F">
        <w:tc>
          <w:tcPr>
            <w:tcW w:w="9356" w:type="dxa"/>
            <w:shd w:val="clear" w:color="auto" w:fill="E8E8E8" w:themeFill="background2"/>
          </w:tcPr>
          <w:p w14:paraId="4CEE83DB" w14:textId="77777777" w:rsidR="00D0464F" w:rsidRPr="00E330D2" w:rsidRDefault="00D0464F" w:rsidP="0019727B">
            <w:pPr>
              <w:jc w:val="center"/>
              <w:rPr>
                <w:rFonts w:ascii="Verdana" w:hAnsi="Verdana"/>
                <w:b/>
                <w:bCs/>
              </w:rPr>
            </w:pPr>
            <w:r w:rsidRPr="00E330D2">
              <w:rPr>
                <w:rFonts w:ascii="Verdana" w:hAnsi="Verdana"/>
                <w:b/>
                <w:bCs/>
              </w:rPr>
              <w:t>Respuesta</w:t>
            </w:r>
          </w:p>
        </w:tc>
      </w:tr>
      <w:tr w:rsidR="00D0464F" w:rsidRPr="00E330D2" w14:paraId="4F5F570E" w14:textId="77777777" w:rsidTr="00D0464F">
        <w:tc>
          <w:tcPr>
            <w:tcW w:w="9356" w:type="dxa"/>
          </w:tcPr>
          <w:p w14:paraId="7DE2EB48" w14:textId="77777777" w:rsidR="00D0464F" w:rsidRDefault="00D0464F" w:rsidP="0019727B">
            <w:pPr>
              <w:jc w:val="both"/>
              <w:rPr>
                <w:rFonts w:ascii="Verdana" w:hAnsi="Verdana"/>
              </w:rPr>
            </w:pPr>
            <w:r>
              <w:rPr>
                <w:rFonts w:ascii="Verdana" w:hAnsi="Verdana"/>
              </w:rPr>
              <w:t xml:space="preserve">Es viable </w:t>
            </w:r>
            <w:r w:rsidRPr="004B57A9">
              <w:rPr>
                <w:rFonts w:ascii="Verdana" w:hAnsi="Verdana"/>
              </w:rPr>
              <w:t>celebrar convenios solidarios con juntas de acción comunal para el mejoramiento y mantenimiento de vías terciarias, bajo la modalidad de contratación directa mediante la figura de los denominados convenios solidarios. Para ello, es recomendable que la administración municipal garantice el cumplimiento de las previsiones legales, las formas, procedimientos y el cumplimiento de los requisitos que resultan aplicables.</w:t>
            </w:r>
          </w:p>
          <w:p w14:paraId="05692F0F" w14:textId="77777777" w:rsidR="00D0464F" w:rsidRDefault="00D0464F" w:rsidP="0019727B">
            <w:pPr>
              <w:jc w:val="both"/>
              <w:rPr>
                <w:rFonts w:ascii="Verdana" w:hAnsi="Verdana"/>
              </w:rPr>
            </w:pPr>
          </w:p>
          <w:p w14:paraId="2F3EF657" w14:textId="77777777" w:rsidR="00D0464F" w:rsidRDefault="00D0464F" w:rsidP="0019727B">
            <w:pPr>
              <w:jc w:val="both"/>
              <w:rPr>
                <w:rFonts w:ascii="Verdana" w:hAnsi="Verdana"/>
              </w:rPr>
            </w:pPr>
            <w:r>
              <w:rPr>
                <w:rFonts w:ascii="Verdana" w:hAnsi="Verdana"/>
              </w:rPr>
              <w:t>S</w:t>
            </w:r>
            <w:r w:rsidRPr="004B57A9">
              <w:rPr>
                <w:rFonts w:ascii="Verdana" w:hAnsi="Verdana"/>
              </w:rPr>
              <w:t xml:space="preserve">e </w:t>
            </w:r>
            <w:r>
              <w:rPr>
                <w:rFonts w:ascii="Verdana" w:hAnsi="Verdana"/>
              </w:rPr>
              <w:t>recomienda</w:t>
            </w:r>
            <w:r w:rsidRPr="004B57A9">
              <w:rPr>
                <w:rFonts w:ascii="Verdana" w:hAnsi="Verdana"/>
              </w:rPr>
              <w:t xml:space="preserve"> tener en cuenta algunos lineamientos sentados en la materia por la Agencia Nacional de Contratación Pública - Colombia Compra Eficiente en el Concepto 008 del 20 de marzo de 2024, como en seguida se expone: </w:t>
            </w:r>
          </w:p>
          <w:p w14:paraId="1D7D41AC" w14:textId="77777777" w:rsidR="00D0464F" w:rsidRDefault="00D0464F" w:rsidP="0019727B">
            <w:pPr>
              <w:jc w:val="both"/>
              <w:rPr>
                <w:rFonts w:ascii="Verdana" w:hAnsi="Verdana"/>
              </w:rPr>
            </w:pPr>
          </w:p>
          <w:p w14:paraId="694D23B2" w14:textId="77777777" w:rsidR="00D0464F" w:rsidRPr="00E330D2" w:rsidRDefault="00D0464F" w:rsidP="0019727B">
            <w:pPr>
              <w:jc w:val="both"/>
              <w:rPr>
                <w:rFonts w:ascii="Verdana" w:hAnsi="Verdana"/>
              </w:rPr>
            </w:pPr>
            <w:r w:rsidRPr="004B57A9">
              <w:rPr>
                <w:rFonts w:ascii="Verdana" w:hAnsi="Verdana"/>
              </w:rPr>
              <w:lastRenderedPageBreak/>
              <w:t>(i) Que la actividad a contratar esté incluida en el Plan de Desarrollo Municipal. (</w:t>
            </w:r>
            <w:proofErr w:type="spellStart"/>
            <w:r w:rsidRPr="004B57A9">
              <w:rPr>
                <w:rFonts w:ascii="Verdana" w:hAnsi="Verdana"/>
              </w:rPr>
              <w:t>ii</w:t>
            </w:r>
            <w:proofErr w:type="spellEnd"/>
            <w:r w:rsidRPr="004B57A9">
              <w:rPr>
                <w:rFonts w:ascii="Verdana" w:hAnsi="Verdana"/>
              </w:rPr>
              <w:t>) Que el objeto del convenio guarde relación con las actividades de interés común y desarrollo comunitario. Es competencia de la entidad estatal validar si el mejoramiento de vías terciarias tiene dicha relación. (</w:t>
            </w:r>
            <w:proofErr w:type="spellStart"/>
            <w:r w:rsidRPr="004B57A9">
              <w:rPr>
                <w:rFonts w:ascii="Verdana" w:hAnsi="Verdana"/>
              </w:rPr>
              <w:t>iii</w:t>
            </w:r>
            <w:proofErr w:type="spellEnd"/>
            <w:r w:rsidRPr="004B57A9">
              <w:rPr>
                <w:rFonts w:ascii="Verdana" w:hAnsi="Verdana"/>
              </w:rPr>
              <w:t>) Su eventual suscripción ha de responder al desarrollo de actividades dentro del territorio en cumplimiento de las condiciones de idoneidad, personería jurídica y organización previstas en la normatividad vigente</w:t>
            </w:r>
            <w:r>
              <w:rPr>
                <w:rFonts w:ascii="Verdana" w:hAnsi="Verdana"/>
              </w:rPr>
              <w:t>.</w:t>
            </w:r>
          </w:p>
        </w:tc>
      </w:tr>
    </w:tbl>
    <w:p w14:paraId="179B8370" w14:textId="77777777" w:rsidR="00D0464F" w:rsidRPr="00E330D2" w:rsidRDefault="00D0464F" w:rsidP="00D0464F">
      <w:pPr>
        <w:rPr>
          <w:rFonts w:ascii="Verdana" w:hAnsi="Verdana"/>
          <w:sz w:val="22"/>
          <w:szCs w:val="22"/>
        </w:rPr>
      </w:pPr>
    </w:p>
    <w:p w14:paraId="09CC54C0" w14:textId="77777777" w:rsidR="006563FE" w:rsidRPr="00D0464F" w:rsidRDefault="006563FE" w:rsidP="00D0464F"/>
    <w:sectPr w:rsidR="006563FE" w:rsidRPr="00D0464F" w:rsidSect="00D0464F">
      <w:headerReference w:type="default" r:id="rId4"/>
      <w:footerReference w:type="default" r:id="rId5"/>
      <w:pgSz w:w="12240" w:h="15840"/>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61AD9E9" w14:textId="77777777" w:rsidR="00D0464F" w:rsidRDefault="00D0464F"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3F269477" w14:textId="77777777" w:rsidR="00D0464F" w:rsidRPr="00D34D20" w:rsidRDefault="00D0464F" w:rsidP="00D34D20">
    <w:pPr>
      <w:spacing w:line="276" w:lineRule="auto"/>
      <w:jc w:val="both"/>
      <w:rPr>
        <w:rFonts w:ascii="Helvetica" w:hAnsi="Helvetic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5552" w14:textId="77777777" w:rsidR="00D0464F" w:rsidRDefault="00D0464F">
    <w:pPr>
      <w:pStyle w:val="Encabezado"/>
    </w:pPr>
    <w:r>
      <w:rPr>
        <w:noProof/>
        <w14:ligatures w14:val="standardContextual"/>
      </w:rPr>
      <w:drawing>
        <wp:inline distT="0" distB="0" distL="0" distR="0" wp14:anchorId="57EA7F0C" wp14:editId="5A18CC45">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046155E7" wp14:editId="25292270">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4F"/>
    <w:rsid w:val="00045689"/>
    <w:rsid w:val="006563FE"/>
    <w:rsid w:val="006A1B54"/>
    <w:rsid w:val="00D046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168C"/>
  <w15:chartTrackingRefBased/>
  <w15:docId w15:val="{3A9CD9FC-E34C-4881-9852-B26B8262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4F"/>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D046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D046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D046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D0464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D0464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D0464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D0464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D0464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D0464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46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46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46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46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46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46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46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46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464F"/>
    <w:rPr>
      <w:rFonts w:eastAsiaTheme="majorEastAsia" w:cstheme="majorBidi"/>
      <w:color w:val="272727" w:themeColor="text1" w:themeTint="D8"/>
    </w:rPr>
  </w:style>
  <w:style w:type="paragraph" w:styleId="Ttulo">
    <w:name w:val="Title"/>
    <w:basedOn w:val="Normal"/>
    <w:next w:val="Normal"/>
    <w:link w:val="TtuloCar"/>
    <w:uiPriority w:val="10"/>
    <w:qFormat/>
    <w:rsid w:val="00D0464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D046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46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D046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464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D0464F"/>
    <w:rPr>
      <w:i/>
      <w:iCs/>
      <w:color w:val="404040" w:themeColor="text1" w:themeTint="BF"/>
    </w:rPr>
  </w:style>
  <w:style w:type="paragraph" w:styleId="Prrafodelista">
    <w:name w:val="List Paragraph"/>
    <w:basedOn w:val="Normal"/>
    <w:uiPriority w:val="34"/>
    <w:qFormat/>
    <w:rsid w:val="00D0464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D0464F"/>
    <w:rPr>
      <w:i/>
      <w:iCs/>
      <w:color w:val="0F4761" w:themeColor="accent1" w:themeShade="BF"/>
    </w:rPr>
  </w:style>
  <w:style w:type="paragraph" w:styleId="Citadestacada">
    <w:name w:val="Intense Quote"/>
    <w:basedOn w:val="Normal"/>
    <w:next w:val="Normal"/>
    <w:link w:val="CitadestacadaCar"/>
    <w:uiPriority w:val="30"/>
    <w:qFormat/>
    <w:rsid w:val="00D046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D0464F"/>
    <w:rPr>
      <w:i/>
      <w:iCs/>
      <w:color w:val="0F4761" w:themeColor="accent1" w:themeShade="BF"/>
    </w:rPr>
  </w:style>
  <w:style w:type="character" w:styleId="Referenciaintensa">
    <w:name w:val="Intense Reference"/>
    <w:basedOn w:val="Fuentedeprrafopredeter"/>
    <w:uiPriority w:val="32"/>
    <w:qFormat/>
    <w:rsid w:val="00D0464F"/>
    <w:rPr>
      <w:b/>
      <w:bCs/>
      <w:smallCaps/>
      <w:color w:val="0F4761" w:themeColor="accent1" w:themeShade="BF"/>
      <w:spacing w:val="5"/>
    </w:rPr>
  </w:style>
  <w:style w:type="paragraph" w:styleId="Encabezado">
    <w:name w:val="header"/>
    <w:basedOn w:val="Normal"/>
    <w:link w:val="EncabezadoCar"/>
    <w:uiPriority w:val="99"/>
    <w:unhideWhenUsed/>
    <w:rsid w:val="00D0464F"/>
    <w:pPr>
      <w:tabs>
        <w:tab w:val="center" w:pos="4419"/>
        <w:tab w:val="right" w:pos="8838"/>
      </w:tabs>
    </w:pPr>
  </w:style>
  <w:style w:type="character" w:customStyle="1" w:styleId="EncabezadoCar">
    <w:name w:val="Encabezado Car"/>
    <w:basedOn w:val="Fuentedeprrafopredeter"/>
    <w:link w:val="Encabezado"/>
    <w:uiPriority w:val="99"/>
    <w:rsid w:val="00D0464F"/>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D0464F"/>
    <w:pPr>
      <w:tabs>
        <w:tab w:val="center" w:pos="4419"/>
        <w:tab w:val="right" w:pos="8838"/>
      </w:tabs>
    </w:pPr>
  </w:style>
  <w:style w:type="character" w:customStyle="1" w:styleId="PiedepginaCar">
    <w:name w:val="Pie de página Car"/>
    <w:basedOn w:val="Fuentedeprrafopredeter"/>
    <w:link w:val="Piedepgina"/>
    <w:uiPriority w:val="99"/>
    <w:rsid w:val="00D0464F"/>
    <w:rPr>
      <w:rFonts w:ascii="Times New Roman" w:eastAsia="Times New Roman" w:hAnsi="Times New Roman" w:cs="Times New Roman"/>
      <w:kern w:val="0"/>
      <w:lang w:eastAsia="es-CO"/>
      <w14:ligatures w14:val="none"/>
    </w:rPr>
  </w:style>
  <w:style w:type="table" w:styleId="Tablaconcuadrcula">
    <w:name w:val="Table Grid"/>
    <w:basedOn w:val="Tablanormal"/>
    <w:uiPriority w:val="39"/>
    <w:rsid w:val="00D0464F"/>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26F32E3B-0AAF-46B4-93F5-A33EBF0A03E3}"/>
</file>

<file path=customXml/itemProps2.xml><?xml version="1.0" encoding="utf-8"?>
<ds:datastoreItem xmlns:ds="http://schemas.openxmlformats.org/officeDocument/2006/customXml" ds:itemID="{6CC25D9D-C4EE-411C-B4C7-5F4FAE866440}"/>
</file>

<file path=customXml/itemProps3.xml><?xml version="1.0" encoding="utf-8"?>
<ds:datastoreItem xmlns:ds="http://schemas.openxmlformats.org/officeDocument/2006/customXml" ds:itemID="{9AC105B1-18A5-4FEA-A3DD-5B15B7781600}"/>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2773</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Alberto Realpe Mejia</dc:creator>
  <cp:keywords/>
  <dc:description/>
  <cp:lastModifiedBy>Daniel Alberto Realpe Mejia</cp:lastModifiedBy>
  <cp:revision>1</cp:revision>
  <dcterms:created xsi:type="dcterms:W3CDTF">2025-11-26T15:14:00Z</dcterms:created>
  <dcterms:modified xsi:type="dcterms:W3CDTF">2025-11-26T15:18:00Z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